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4150" w:rsidRDefault="00DE4150" w:rsidP="00DE41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DE4150" w:rsidRDefault="00DE4150" w:rsidP="00DE41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2 – Teaching-Learning and Evaluation</w:t>
      </w:r>
    </w:p>
    <w:p w:rsidR="00DE4150" w:rsidRDefault="00DE4150" w:rsidP="00DE41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2.4.2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Year-wise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list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full-time faculty members with PhD with awarding university, subject and year of award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E4150" w:rsidRPr="007A34EA" w:rsidRDefault="00DE4150" w:rsidP="007A34EA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52627" w:rsidRPr="00987209" w:rsidRDefault="00987209" w:rsidP="00987209">
      <w:pPr>
        <w:spacing w:after="0" w:line="360" w:lineRule="auto"/>
        <w:ind w:left="284" w:hanging="284"/>
        <w:rPr>
          <w:b/>
          <w:sz w:val="26"/>
          <w:szCs w:val="24"/>
        </w:rPr>
      </w:pPr>
      <w:hyperlink r:id="rId5" w:history="1">
        <w:r w:rsidRPr="00987209">
          <w:rPr>
            <w:rStyle w:val="Hyperlink"/>
            <w:b/>
            <w:sz w:val="26"/>
            <w:szCs w:val="24"/>
          </w:rPr>
          <w:t>2.4.2 Year-wise list of full-time faculty members with PhD with awarding university, subject and year of award</w:t>
        </w:r>
      </w:hyperlink>
    </w:p>
    <w:p w:rsidR="00987209" w:rsidRPr="00987209" w:rsidRDefault="00987209" w:rsidP="00987209">
      <w:pPr>
        <w:spacing w:after="0" w:line="360" w:lineRule="auto"/>
        <w:ind w:left="284" w:hanging="284"/>
        <w:rPr>
          <w:b/>
          <w:sz w:val="26"/>
          <w:szCs w:val="24"/>
        </w:rPr>
      </w:pPr>
      <w:hyperlink r:id="rId6" w:history="1">
        <w:r w:rsidRPr="00987209">
          <w:rPr>
            <w:rStyle w:val="Hyperlink"/>
            <w:b/>
            <w:sz w:val="26"/>
            <w:szCs w:val="24"/>
          </w:rPr>
          <w:t>2.4.2. Copy of PhD certificates of faculty members (2015-2020)</w:t>
        </w:r>
      </w:hyperlink>
    </w:p>
    <w:p w:rsidR="00DE4150" w:rsidRDefault="00DE4150" w:rsidP="00987209">
      <w:pPr>
        <w:spacing w:after="0"/>
      </w:pPr>
    </w:p>
    <w:sectPr w:rsidR="00DE4150" w:rsidSect="00CF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4150"/>
    <w:rsid w:val="00352627"/>
    <w:rsid w:val="0063049C"/>
    <w:rsid w:val="007A34EA"/>
    <w:rsid w:val="00987209"/>
    <w:rsid w:val="00C60DED"/>
    <w:rsid w:val="00CF3D86"/>
    <w:rsid w:val="00DE40ED"/>
    <w:rsid w:val="00DE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D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%20_II/2.4%20Teacher%20profile%20and%20quality/2.4.2/2.4.2%20List%20of%20faculty%20having%20PhD%20with%20awarding%20Univ-Subject_/2.4.2%20Copy%20of%20PhD%20degree%20certificates%20of%20faculty%20members-FINAL/2.4" TargetMode="External"/><Relationship Id="rId5" Type="http://schemas.openxmlformats.org/officeDocument/2006/relationships/hyperlink" Target="2.4.2%20Year-wise%20list%20of%20full-time%20faculty%20members%20with%20PhD%20with%20awarding%20university,%20subject%20and%20year%20of%20awar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Admin</cp:lastModifiedBy>
  <cp:revision>5</cp:revision>
  <dcterms:created xsi:type="dcterms:W3CDTF">2021-03-03T23:46:00Z</dcterms:created>
  <dcterms:modified xsi:type="dcterms:W3CDTF">2021-06-11T04:50:00Z</dcterms:modified>
</cp:coreProperties>
</file>