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6C4" w:rsidRPr="00237F88" w:rsidRDefault="006726C4" w:rsidP="006726C4">
      <w:pPr>
        <w:spacing w:after="0" w:line="240" w:lineRule="auto"/>
        <w:jc w:val="center"/>
        <w:rPr>
          <w:rFonts w:ascii="Times New Roman" w:hAnsi="Times New Roman" w:cs="Times New Roman"/>
          <w:b/>
          <w:color w:val="000099"/>
          <w:sz w:val="32"/>
          <w:szCs w:val="32"/>
        </w:rPr>
      </w:pPr>
      <w:r w:rsidRPr="0014432B">
        <w:rPr>
          <w:noProof/>
          <w:color w:val="C00000"/>
          <w:sz w:val="32"/>
          <w:szCs w:val="32"/>
          <w:lang w:val="en-IN" w:eastAsia="en-IN"/>
        </w:rPr>
        <w:drawing>
          <wp:anchor distT="0" distB="0" distL="114300" distR="114300" simplePos="0" relativeHeight="251659264" behindDoc="1" locked="0" layoutInCell="1" allowOverlap="1">
            <wp:simplePos x="0" y="0"/>
            <wp:positionH relativeFrom="column">
              <wp:posOffset>0</wp:posOffset>
            </wp:positionH>
            <wp:positionV relativeFrom="paragraph">
              <wp:posOffset>1905</wp:posOffset>
            </wp:positionV>
            <wp:extent cx="1079500" cy="1106170"/>
            <wp:effectExtent l="0" t="0" r="6350" b="0"/>
            <wp:wrapNone/>
            <wp:docPr id="1" name="Picture 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xmlns:arto="http://schemas.microsoft.com/office/word/2006/arto"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00000000-0008-0000-0000-000001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xmlns:arto="http://schemas.microsoft.com/office/word/2006/arto"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00000000-0008-0000-0000-000001040000}"/>
                        </a:ext>
                      </a:extLst>
                    </pic:cNvPr>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9500" cy="1106170"/>
                    </a:xfrm>
                    <a:prstGeom prst="rect">
                      <a:avLst/>
                    </a:prstGeom>
                    <a:noFill/>
                    <a:ln w="1">
                      <a:noFill/>
                      <a:miter lim="800000"/>
                      <a:headEnd/>
                      <a:tailEnd type="none" w="med" len="med"/>
                    </a:ln>
                    <a:effectLst/>
                  </pic:spPr>
                </pic:pic>
              </a:graphicData>
            </a:graphic>
          </wp:anchor>
        </w:drawing>
      </w:r>
      <w:r w:rsidRPr="0014432B">
        <w:rPr>
          <w:rFonts w:ascii="Times New Roman" w:hAnsi="Times New Roman" w:cs="Times New Roman"/>
          <w:b/>
          <w:color w:val="C00000"/>
          <w:sz w:val="32"/>
          <w:szCs w:val="32"/>
        </w:rPr>
        <w:t>THE AMERICAN COLLEGE, MADURAI</w:t>
      </w:r>
    </w:p>
    <w:p w:rsidR="006726C4" w:rsidRPr="0014432B" w:rsidRDefault="006726C4" w:rsidP="006726C4">
      <w:pPr>
        <w:spacing w:after="0" w:line="240" w:lineRule="auto"/>
        <w:jc w:val="center"/>
        <w:rPr>
          <w:rFonts w:ascii="Times New Roman" w:hAnsi="Times New Roman" w:cs="Times New Roman"/>
          <w:b/>
          <w:color w:val="10035D"/>
          <w:sz w:val="16"/>
          <w:szCs w:val="16"/>
        </w:rPr>
      </w:pPr>
      <w:r w:rsidRPr="0014432B">
        <w:rPr>
          <w:rFonts w:ascii="Times New Roman" w:hAnsi="Times New Roman" w:cs="Times New Roman"/>
          <w:b/>
          <w:color w:val="10035D"/>
          <w:sz w:val="16"/>
          <w:szCs w:val="16"/>
        </w:rPr>
        <w:t xml:space="preserve">(An Autonomous Institution Affiliated to Madurai </w:t>
      </w:r>
      <w:proofErr w:type="spellStart"/>
      <w:r w:rsidRPr="0014432B">
        <w:rPr>
          <w:rFonts w:ascii="Times New Roman" w:hAnsi="Times New Roman" w:cs="Times New Roman"/>
          <w:b/>
          <w:color w:val="10035D"/>
          <w:sz w:val="16"/>
          <w:szCs w:val="16"/>
        </w:rPr>
        <w:t>Kamaraj</w:t>
      </w:r>
      <w:proofErr w:type="spellEnd"/>
      <w:r w:rsidRPr="0014432B">
        <w:rPr>
          <w:rFonts w:ascii="Times New Roman" w:hAnsi="Times New Roman" w:cs="Times New Roman"/>
          <w:b/>
          <w:color w:val="10035D"/>
          <w:sz w:val="16"/>
          <w:szCs w:val="16"/>
        </w:rPr>
        <w:t xml:space="preserve"> University)</w:t>
      </w:r>
    </w:p>
    <w:p w:rsidR="006726C4" w:rsidRDefault="006726C4" w:rsidP="006726C4">
      <w:pPr>
        <w:spacing w:after="0" w:line="240" w:lineRule="auto"/>
        <w:jc w:val="center"/>
        <w:rPr>
          <w:rFonts w:ascii="Times New Roman" w:hAnsi="Times New Roman" w:cs="Times New Roman"/>
          <w:b/>
          <w:sz w:val="16"/>
          <w:szCs w:val="16"/>
        </w:rPr>
      </w:pPr>
      <w:r w:rsidRPr="0014432B">
        <w:rPr>
          <w:rFonts w:ascii="Times New Roman" w:hAnsi="Times New Roman" w:cs="Times New Roman"/>
          <w:b/>
          <w:color w:val="10035D"/>
          <w:sz w:val="16"/>
          <w:szCs w:val="16"/>
        </w:rPr>
        <w:t>Re-accredited (2</w:t>
      </w:r>
      <w:r w:rsidRPr="0014432B">
        <w:rPr>
          <w:rFonts w:ascii="Times New Roman" w:hAnsi="Times New Roman" w:cs="Times New Roman"/>
          <w:b/>
          <w:color w:val="10035D"/>
          <w:sz w:val="16"/>
          <w:szCs w:val="16"/>
          <w:vertAlign w:val="superscript"/>
        </w:rPr>
        <w:t>nd</w:t>
      </w:r>
      <w:r w:rsidRPr="0014432B">
        <w:rPr>
          <w:rFonts w:ascii="Times New Roman" w:hAnsi="Times New Roman" w:cs="Times New Roman"/>
          <w:b/>
          <w:color w:val="10035D"/>
          <w:sz w:val="16"/>
          <w:szCs w:val="16"/>
        </w:rPr>
        <w:t xml:space="preserve"> Cycle) by NAAC with Grade “A” CGPA – 3 .46 on a 4 - point scale</w:t>
      </w:r>
    </w:p>
    <w:p w:rsidR="006726C4" w:rsidRDefault="006726C4" w:rsidP="006726C4">
      <w:pPr>
        <w:spacing w:after="0" w:line="240" w:lineRule="auto"/>
        <w:jc w:val="center"/>
        <w:rPr>
          <w:rFonts w:ascii="Times New Roman" w:hAnsi="Times New Roman" w:cs="Times New Roman"/>
          <w:b/>
          <w:sz w:val="16"/>
          <w:szCs w:val="16"/>
        </w:rPr>
      </w:pPr>
    </w:p>
    <w:p w:rsidR="006726C4" w:rsidRPr="00FB14B0" w:rsidRDefault="006726C4" w:rsidP="006726C4">
      <w:pPr>
        <w:spacing w:after="0" w:line="360" w:lineRule="auto"/>
        <w:jc w:val="center"/>
        <w:rPr>
          <w:rFonts w:ascii="Times New Roman" w:hAnsi="Times New Roman" w:cs="Times New Roman"/>
          <w:b/>
          <w:sz w:val="28"/>
          <w:szCs w:val="28"/>
        </w:rPr>
      </w:pPr>
      <w:r w:rsidRPr="0014432B">
        <w:rPr>
          <w:rFonts w:ascii="Times New Roman" w:hAnsi="Times New Roman" w:cs="Times New Roman"/>
          <w:b/>
          <w:color w:val="FF0000"/>
          <w:sz w:val="28"/>
          <w:szCs w:val="28"/>
        </w:rPr>
        <w:t>SSR Cycle – 3</w:t>
      </w:r>
    </w:p>
    <w:p w:rsidR="006726C4" w:rsidRDefault="006726C4" w:rsidP="006726C4">
      <w:pPr>
        <w:pStyle w:val="ListParagraph"/>
        <w:spacing w:after="0" w:line="360" w:lineRule="auto"/>
        <w:ind w:left="1800" w:firstLine="360"/>
        <w:rPr>
          <w:rFonts w:cs="Times New Roman"/>
          <w:b/>
          <w:bCs/>
          <w:szCs w:val="24"/>
        </w:rPr>
      </w:pPr>
      <w:r w:rsidRPr="004E1B6B">
        <w:rPr>
          <w:rFonts w:cs="Times New Roman"/>
          <w:b/>
          <w:bCs/>
          <w:szCs w:val="24"/>
        </w:rPr>
        <w:t xml:space="preserve">Criterion VI – Governance, Leadership and Management </w:t>
      </w:r>
    </w:p>
    <w:p w:rsidR="006726C4" w:rsidRDefault="006726C4" w:rsidP="006726C4">
      <w:pPr>
        <w:pStyle w:val="Default"/>
        <w:jc w:val="center"/>
        <w:rPr>
          <w:b/>
          <w:color w:val="FF0000"/>
        </w:rPr>
      </w:pPr>
      <w:r w:rsidRPr="005A5B14">
        <w:rPr>
          <w:b/>
          <w:color w:val="FF0000"/>
        </w:rPr>
        <w:t xml:space="preserve">6.5 Internal Quality Assurance System </w:t>
      </w:r>
    </w:p>
    <w:p w:rsidR="006726C4" w:rsidRPr="005A5B14" w:rsidRDefault="006726C4" w:rsidP="006726C4">
      <w:pPr>
        <w:pStyle w:val="Default"/>
        <w:jc w:val="center"/>
        <w:rPr>
          <w:b/>
          <w:color w:val="FF0000"/>
        </w:rPr>
      </w:pPr>
    </w:p>
    <w:p w:rsidR="006726C4" w:rsidRDefault="006726C4" w:rsidP="006726C4">
      <w:pPr>
        <w:pStyle w:val="Default"/>
        <w:jc w:val="center"/>
        <w:rPr>
          <w:b/>
          <w:bCs/>
          <w:iCs/>
          <w:color w:val="002060"/>
        </w:rPr>
      </w:pPr>
    </w:p>
    <w:p w:rsidR="006726C4" w:rsidRPr="001679AF" w:rsidRDefault="006726C4" w:rsidP="006726C4">
      <w:pPr>
        <w:pStyle w:val="Default"/>
        <w:spacing w:line="360" w:lineRule="auto"/>
        <w:jc w:val="center"/>
        <w:rPr>
          <w:color w:val="002060"/>
          <w:sz w:val="23"/>
          <w:szCs w:val="23"/>
        </w:rPr>
      </w:pPr>
      <w:bookmarkStart w:id="0" w:name="_GoBack"/>
      <w:bookmarkEnd w:id="0"/>
      <w:proofErr w:type="spellStart"/>
      <w:proofErr w:type="gramStart"/>
      <w:r>
        <w:t>QlM</w:t>
      </w:r>
      <w:proofErr w:type="spellEnd"/>
      <w:r>
        <w:t xml:space="preserve">  </w:t>
      </w:r>
      <w:r w:rsidRPr="001679AF">
        <w:rPr>
          <w:b/>
          <w:bCs/>
          <w:iCs/>
          <w:color w:val="002060"/>
        </w:rPr>
        <w:t>6.5.</w:t>
      </w:r>
      <w:r>
        <w:rPr>
          <w:b/>
          <w:bCs/>
          <w:iCs/>
          <w:color w:val="002060"/>
        </w:rPr>
        <w:t>2</w:t>
      </w:r>
      <w:proofErr w:type="gramEnd"/>
      <w:r w:rsidRPr="001679AF">
        <w:rPr>
          <w:b/>
          <w:bCs/>
          <w:iCs/>
          <w:color w:val="002060"/>
        </w:rPr>
        <w:t xml:space="preserve">. </w:t>
      </w:r>
      <w:r w:rsidRPr="001679AF">
        <w:rPr>
          <w:b/>
          <w:bCs/>
          <w:iCs/>
          <w:color w:val="002060"/>
          <w:sz w:val="23"/>
          <w:szCs w:val="23"/>
        </w:rPr>
        <w:t>The institution reviews its teaching learning process, structures &amp; methodologies of operations and learning outcomes at periodic intervals through IQAC set up as per norms</w:t>
      </w:r>
    </w:p>
    <w:p w:rsidR="006726C4" w:rsidRPr="001679AF" w:rsidRDefault="006726C4" w:rsidP="006726C4">
      <w:pPr>
        <w:pStyle w:val="Default"/>
        <w:jc w:val="center"/>
        <w:rPr>
          <w:color w:val="002060"/>
        </w:rPr>
      </w:pPr>
    </w:p>
    <w:p w:rsidR="00C00868" w:rsidRPr="006726C4" w:rsidRDefault="00C00868" w:rsidP="00C00868">
      <w:pPr>
        <w:tabs>
          <w:tab w:val="left" w:pos="709"/>
        </w:tabs>
        <w:spacing w:line="360" w:lineRule="auto"/>
        <w:jc w:val="both"/>
        <w:rPr>
          <w:rFonts w:ascii="Times New Roman" w:hAnsi="Times New Roman" w:cs="Times New Roman"/>
          <w:sz w:val="24"/>
          <w:szCs w:val="24"/>
        </w:rPr>
      </w:pPr>
      <w:r w:rsidRPr="006726C4">
        <w:rPr>
          <w:rFonts w:ascii="Times New Roman" w:hAnsi="Times New Roman" w:cs="Times New Roman"/>
          <w:sz w:val="24"/>
          <w:szCs w:val="24"/>
        </w:rPr>
        <w:t>Describe any two examples of institutional reviews and implementation of Teaching-Learning reforms facilitated by the IQAC within a maximum of 500 words each</w:t>
      </w:r>
    </w:p>
    <w:p w:rsidR="00C00868" w:rsidRPr="006726C4" w:rsidRDefault="00C00868" w:rsidP="00C00868">
      <w:pPr>
        <w:tabs>
          <w:tab w:val="left" w:pos="709"/>
        </w:tabs>
        <w:spacing w:line="360" w:lineRule="auto"/>
        <w:jc w:val="both"/>
        <w:rPr>
          <w:rFonts w:ascii="Times New Roman" w:hAnsi="Times New Roman" w:cs="Times New Roman"/>
          <w:sz w:val="24"/>
          <w:szCs w:val="24"/>
        </w:rPr>
      </w:pPr>
      <w:r w:rsidRPr="006726C4">
        <w:rPr>
          <w:rFonts w:ascii="Times New Roman" w:hAnsi="Times New Roman" w:cs="Times New Roman"/>
          <w:sz w:val="24"/>
          <w:szCs w:val="24"/>
        </w:rPr>
        <w:t>The IQAC of the American College has a significant role in reviewing the Teaching-Learning process periodically and upgrading the quality by introducing reforms in curriculum and examination, adopting Outcome Based Education. It also encourages academic research, promotes industrial visit and encourages internship. Two examples of the Institutional reviews are described here.</w:t>
      </w:r>
    </w:p>
    <w:p w:rsidR="00C00868" w:rsidRPr="006726C4" w:rsidRDefault="00C00868" w:rsidP="00C00868">
      <w:pPr>
        <w:tabs>
          <w:tab w:val="center" w:pos="4513"/>
        </w:tabs>
        <w:spacing w:line="360" w:lineRule="auto"/>
        <w:jc w:val="both"/>
        <w:rPr>
          <w:rFonts w:ascii="Times New Roman" w:hAnsi="Times New Roman" w:cs="Times New Roman"/>
          <w:b/>
          <w:sz w:val="24"/>
          <w:szCs w:val="24"/>
        </w:rPr>
      </w:pPr>
      <w:r w:rsidRPr="006726C4">
        <w:rPr>
          <w:rFonts w:ascii="Times New Roman" w:hAnsi="Times New Roman" w:cs="Times New Roman"/>
          <w:sz w:val="24"/>
          <w:szCs w:val="24"/>
        </w:rPr>
        <w:tab/>
      </w:r>
      <w:r w:rsidRPr="006726C4">
        <w:rPr>
          <w:rFonts w:ascii="Times New Roman" w:hAnsi="Times New Roman" w:cs="Times New Roman"/>
          <w:sz w:val="24"/>
          <w:szCs w:val="24"/>
        </w:rPr>
        <w:br/>
      </w:r>
      <w:r w:rsidRPr="006726C4">
        <w:rPr>
          <w:rFonts w:ascii="Times New Roman" w:hAnsi="Times New Roman" w:cs="Times New Roman"/>
          <w:b/>
          <w:sz w:val="24"/>
          <w:szCs w:val="24"/>
        </w:rPr>
        <w:t>1. Reform in curricul</w:t>
      </w:r>
      <w:r w:rsidR="00D63A88">
        <w:rPr>
          <w:rFonts w:ascii="Times New Roman" w:hAnsi="Times New Roman" w:cs="Times New Roman"/>
          <w:b/>
          <w:sz w:val="24"/>
          <w:szCs w:val="24"/>
        </w:rPr>
        <w:t>um by adopting Outcome Based Education</w:t>
      </w:r>
    </w:p>
    <w:p w:rsidR="00C00868" w:rsidRPr="006726C4" w:rsidRDefault="00C00868" w:rsidP="00C00868">
      <w:pPr>
        <w:tabs>
          <w:tab w:val="left" w:pos="709"/>
        </w:tabs>
        <w:spacing w:line="360" w:lineRule="auto"/>
        <w:jc w:val="both"/>
        <w:rPr>
          <w:rFonts w:ascii="Times New Roman" w:hAnsi="Times New Roman" w:cs="Times New Roman"/>
          <w:sz w:val="24"/>
          <w:szCs w:val="24"/>
        </w:rPr>
      </w:pPr>
      <w:r w:rsidRPr="006726C4">
        <w:rPr>
          <w:rFonts w:ascii="Times New Roman" w:hAnsi="Times New Roman" w:cs="Times New Roman"/>
          <w:sz w:val="24"/>
          <w:szCs w:val="24"/>
        </w:rPr>
        <w:t xml:space="preserve">To update the process of curriculum designing, Teaching-Learning and Evaluation, the College has adopted the Revised Bloom’s Taxonomy. In order to implement Bloom’s Taxonomy in curriculum designing, teaching methodology and setting question paper, IQAC organized a workshop on Outcome Based Education for the Faculty. Based on the current demands, the </w:t>
      </w:r>
      <w:proofErr w:type="spellStart"/>
      <w:r w:rsidRPr="006726C4">
        <w:rPr>
          <w:rFonts w:ascii="Times New Roman" w:hAnsi="Times New Roman" w:cs="Times New Roman"/>
          <w:sz w:val="24"/>
          <w:szCs w:val="24"/>
        </w:rPr>
        <w:t>Programme</w:t>
      </w:r>
      <w:proofErr w:type="spellEnd"/>
      <w:r w:rsidRPr="006726C4">
        <w:rPr>
          <w:rFonts w:ascii="Times New Roman" w:hAnsi="Times New Roman" w:cs="Times New Roman"/>
          <w:sz w:val="24"/>
          <w:szCs w:val="24"/>
        </w:rPr>
        <w:t xml:space="preserve"> Outcomes (PO) and </w:t>
      </w:r>
      <w:proofErr w:type="spellStart"/>
      <w:r w:rsidRPr="006726C4">
        <w:rPr>
          <w:rFonts w:ascii="Times New Roman" w:hAnsi="Times New Roman" w:cs="Times New Roman"/>
          <w:sz w:val="24"/>
          <w:szCs w:val="24"/>
        </w:rPr>
        <w:t>Programme</w:t>
      </w:r>
      <w:proofErr w:type="spellEnd"/>
      <w:r w:rsidRPr="006726C4">
        <w:rPr>
          <w:rFonts w:ascii="Times New Roman" w:hAnsi="Times New Roman" w:cs="Times New Roman"/>
          <w:sz w:val="24"/>
          <w:szCs w:val="24"/>
        </w:rPr>
        <w:t xml:space="preserve"> Specific Outcome (PSO) were designed and courses were framed in such a way to adopt the PO and PSO of the specific </w:t>
      </w:r>
      <w:proofErr w:type="spellStart"/>
      <w:r w:rsidRPr="006726C4">
        <w:rPr>
          <w:rFonts w:ascii="Times New Roman" w:hAnsi="Times New Roman" w:cs="Times New Roman"/>
          <w:sz w:val="24"/>
          <w:szCs w:val="24"/>
        </w:rPr>
        <w:t>programme</w:t>
      </w:r>
      <w:proofErr w:type="spellEnd"/>
      <w:r w:rsidRPr="006726C4">
        <w:rPr>
          <w:rFonts w:ascii="Times New Roman" w:hAnsi="Times New Roman" w:cs="Times New Roman"/>
          <w:sz w:val="24"/>
          <w:szCs w:val="24"/>
        </w:rPr>
        <w:t>. The curriculum is updated periodically to meet the needs of students in placement, clearing competitive examinations and higher studies.  As an institutional practice, all teachers are expected to submit their teaching plans, pedagogical tools and instructional strategies periodically.</w:t>
      </w:r>
      <w:r w:rsidR="007676EA">
        <w:rPr>
          <w:rFonts w:ascii="Times New Roman" w:hAnsi="Times New Roman" w:cs="Times New Roman"/>
          <w:sz w:val="24"/>
          <w:szCs w:val="24"/>
        </w:rPr>
        <w:t xml:space="preserve"> As a result of </w:t>
      </w:r>
      <w:r w:rsidR="00711BBF">
        <w:rPr>
          <w:rFonts w:ascii="Times New Roman" w:hAnsi="Times New Roman" w:cs="Times New Roman"/>
          <w:sz w:val="24"/>
          <w:szCs w:val="24"/>
        </w:rPr>
        <w:t xml:space="preserve">these quality </w:t>
      </w:r>
      <w:r w:rsidR="007676EA">
        <w:rPr>
          <w:rFonts w:ascii="Times New Roman" w:hAnsi="Times New Roman" w:cs="Times New Roman"/>
          <w:sz w:val="24"/>
          <w:szCs w:val="24"/>
        </w:rPr>
        <w:t>based initiatives adopted in the curriculum, the OBE teaching Pedagogy has</w:t>
      </w:r>
      <w:r w:rsidR="00711BBF">
        <w:rPr>
          <w:rFonts w:ascii="Times New Roman" w:hAnsi="Times New Roman" w:cs="Times New Roman"/>
          <w:sz w:val="24"/>
          <w:szCs w:val="24"/>
        </w:rPr>
        <w:t xml:space="preserve"> seen a paradigm </w:t>
      </w:r>
      <w:r w:rsidR="007676EA">
        <w:rPr>
          <w:rFonts w:ascii="Times New Roman" w:hAnsi="Times New Roman" w:cs="Times New Roman"/>
          <w:sz w:val="24"/>
          <w:szCs w:val="24"/>
        </w:rPr>
        <w:t>shift from a teacher centric to a student centric teaching learning process.</w:t>
      </w:r>
    </w:p>
    <w:p w:rsidR="00C00868" w:rsidRPr="006726C4" w:rsidRDefault="00C00868" w:rsidP="00C00868">
      <w:pPr>
        <w:tabs>
          <w:tab w:val="left" w:pos="709"/>
        </w:tabs>
        <w:spacing w:line="360" w:lineRule="auto"/>
        <w:jc w:val="both"/>
        <w:rPr>
          <w:rFonts w:ascii="Times New Roman" w:hAnsi="Times New Roman" w:cs="Times New Roman"/>
          <w:b/>
          <w:sz w:val="24"/>
          <w:szCs w:val="24"/>
        </w:rPr>
      </w:pPr>
      <w:r w:rsidRPr="006726C4">
        <w:rPr>
          <w:rFonts w:ascii="Times New Roman" w:hAnsi="Times New Roman" w:cs="Times New Roman"/>
          <w:b/>
          <w:sz w:val="24"/>
          <w:szCs w:val="24"/>
        </w:rPr>
        <w:lastRenderedPageBreak/>
        <w:t xml:space="preserve">2. Online teaching, evaluation and e-content development </w:t>
      </w:r>
    </w:p>
    <w:p w:rsidR="00C00868" w:rsidRPr="006726C4" w:rsidRDefault="00C00868" w:rsidP="00C00868">
      <w:pPr>
        <w:pStyle w:val="ListParagraph"/>
        <w:tabs>
          <w:tab w:val="left" w:pos="709"/>
        </w:tabs>
        <w:spacing w:line="360" w:lineRule="auto"/>
        <w:ind w:left="142"/>
        <w:jc w:val="both"/>
        <w:rPr>
          <w:rFonts w:cs="Times New Roman"/>
          <w:szCs w:val="24"/>
        </w:rPr>
      </w:pPr>
      <w:r w:rsidRPr="006726C4">
        <w:rPr>
          <w:rFonts w:cs="Times New Roman"/>
          <w:szCs w:val="24"/>
        </w:rPr>
        <w:t xml:space="preserve">To encourage preparation of e-content for the courses taught, training is given to all </w:t>
      </w:r>
      <w:proofErr w:type="gramStart"/>
      <w:r w:rsidRPr="006726C4">
        <w:rPr>
          <w:rFonts w:cs="Times New Roman"/>
          <w:szCs w:val="24"/>
        </w:rPr>
        <w:t>faculty</w:t>
      </w:r>
      <w:proofErr w:type="gramEnd"/>
      <w:r w:rsidRPr="006726C4">
        <w:rPr>
          <w:rFonts w:cs="Times New Roman"/>
          <w:szCs w:val="24"/>
        </w:rPr>
        <w:t xml:space="preserve">. The e-content is uploaded in the college website for students to avail. So far the college has uploaded 170 e-content in its website. The American College has planned to introduce ADD ON courses </w:t>
      </w:r>
      <w:r w:rsidRPr="006726C4">
        <w:rPr>
          <w:rFonts w:cs="Times New Roman"/>
          <w:szCs w:val="24"/>
          <w:shd w:val="clear" w:color="auto" w:fill="FFFFFF"/>
        </w:rPr>
        <w:t xml:space="preserve">to supplement the curriculum, to enhance the employability of graduates and to </w:t>
      </w:r>
      <w:r w:rsidRPr="006726C4">
        <w:rPr>
          <w:rFonts w:cs="Times New Roman"/>
          <w:bCs/>
          <w:spacing w:val="14"/>
          <w:szCs w:val="24"/>
          <w:shd w:val="clear" w:color="auto" w:fill="FFFFFF"/>
        </w:rPr>
        <w:t>bridge the gap between the academic and industry needs</w:t>
      </w:r>
      <w:r w:rsidRPr="006726C4">
        <w:rPr>
          <w:rFonts w:cs="Times New Roman"/>
          <w:szCs w:val="24"/>
          <w:shd w:val="clear" w:color="auto" w:fill="FFFFFF"/>
        </w:rPr>
        <w:t xml:space="preserve">. Certificates for </w:t>
      </w:r>
      <w:r w:rsidRPr="006726C4">
        <w:rPr>
          <w:rFonts w:cs="Times New Roman"/>
          <w:szCs w:val="24"/>
        </w:rPr>
        <w:t xml:space="preserve">Value-Added courses are offered for every semester through online/offline or blended mode. In order to facilitate online and ICT based teaching and learning process, special efforts were taken by IQAC. Each student is provided an email ID with Roll No@ americancollege.edu.in. IQAC organized a special training to faculty on Google classroom by trained teachers to promote effective teaching, online. To make the evaluation fast and paperless way, online Quizzes are conducted through </w:t>
      </w:r>
      <w:proofErr w:type="spellStart"/>
      <w:r w:rsidRPr="006726C4">
        <w:rPr>
          <w:rFonts w:cs="Times New Roman"/>
          <w:szCs w:val="24"/>
        </w:rPr>
        <w:t>Testmoz</w:t>
      </w:r>
      <w:proofErr w:type="spellEnd"/>
      <w:r w:rsidRPr="006726C4">
        <w:rPr>
          <w:rFonts w:cs="Times New Roman"/>
          <w:szCs w:val="24"/>
        </w:rPr>
        <w:t xml:space="preserve"> and Google class room. E-copies of the assignments are submitted by the students, online. Faculty members are encouraged to record their e-content in the Psalms recording studio. In COVID-19 pandemic period, all learning and evaluation processes were done through G-meet and Google classroom. </w:t>
      </w:r>
    </w:p>
    <w:sectPr w:rsidR="00C00868" w:rsidRPr="006726C4" w:rsidSect="00474BC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6FC7"/>
    <w:multiLevelType w:val="hybridMultilevel"/>
    <w:tmpl w:val="1C3CB3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00D0EAB"/>
    <w:multiLevelType w:val="hybridMultilevel"/>
    <w:tmpl w:val="1C3CB3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9DE024E"/>
    <w:multiLevelType w:val="hybridMultilevel"/>
    <w:tmpl w:val="1C3CB3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C8622D3"/>
    <w:multiLevelType w:val="hybridMultilevel"/>
    <w:tmpl w:val="1C3CB3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C00868"/>
    <w:rsid w:val="00070C69"/>
    <w:rsid w:val="000807D7"/>
    <w:rsid w:val="002327E8"/>
    <w:rsid w:val="00474BC6"/>
    <w:rsid w:val="006726C4"/>
    <w:rsid w:val="00711BBF"/>
    <w:rsid w:val="007676EA"/>
    <w:rsid w:val="007D70B1"/>
    <w:rsid w:val="008C3A9E"/>
    <w:rsid w:val="00C00868"/>
    <w:rsid w:val="00D14E50"/>
    <w:rsid w:val="00D63A8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B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868"/>
    <w:pPr>
      <w:ind w:left="720"/>
      <w:contextualSpacing/>
    </w:pPr>
    <w:rPr>
      <w:rFonts w:ascii="Times New Roman" w:eastAsiaTheme="minorHAnsi" w:hAnsi="Times New Roman"/>
      <w:sz w:val="24"/>
    </w:rPr>
  </w:style>
  <w:style w:type="character" w:styleId="Hyperlink">
    <w:name w:val="Hyperlink"/>
    <w:basedOn w:val="DefaultParagraphFont"/>
    <w:uiPriority w:val="99"/>
    <w:unhideWhenUsed/>
    <w:rsid w:val="00C00868"/>
    <w:rPr>
      <w:color w:val="0000FF" w:themeColor="hyperlink"/>
      <w:u w:val="single"/>
    </w:rPr>
  </w:style>
  <w:style w:type="paragraph" w:customStyle="1" w:styleId="Default">
    <w:name w:val="Default"/>
    <w:rsid w:val="006726C4"/>
    <w:pPr>
      <w:autoSpaceDE w:val="0"/>
      <w:autoSpaceDN w:val="0"/>
      <w:adjustRightInd w:val="0"/>
      <w:spacing w:after="0" w:line="240" w:lineRule="auto"/>
    </w:pPr>
    <w:rPr>
      <w:rFonts w:ascii="Times New Roman" w:eastAsiaTheme="minorHAnsi" w:hAnsi="Times New Roman" w:cs="Times New Roman"/>
      <w:color w:val="000000"/>
      <w:sz w:val="24"/>
      <w:szCs w:val="24"/>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MANUEL</cp:lastModifiedBy>
  <cp:revision>8</cp:revision>
  <dcterms:created xsi:type="dcterms:W3CDTF">2021-02-18T13:10:00Z</dcterms:created>
  <dcterms:modified xsi:type="dcterms:W3CDTF">2021-04-16T10:12:00Z</dcterms:modified>
</cp:coreProperties>
</file>